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both"/>
        <w:rPr>
          <w:rFonts w:hint="default" w:eastAsia="黑体"/>
          <w:color w:val="36363D"/>
          <w:sz w:val="28"/>
          <w:szCs w:val="28"/>
          <w:lang w:val="en-US" w:eastAsia="zh-CN"/>
        </w:rPr>
      </w:pPr>
      <w:r>
        <w:rPr>
          <w:rFonts w:hint="eastAsia"/>
          <w:color w:val="36363D"/>
          <w:sz w:val="28"/>
          <w:szCs w:val="28"/>
          <w:lang w:val="en-US" w:eastAsia="zh-CN"/>
        </w:rPr>
        <w:t>附件2：</w:t>
      </w:r>
    </w:p>
    <w:p>
      <w:pPr>
        <w:pStyle w:val="2"/>
        <w:jc w:val="center"/>
        <w:rPr>
          <w:rFonts w:hint="eastAsia"/>
          <w:color w:val="36363D"/>
          <w:sz w:val="28"/>
          <w:szCs w:val="28"/>
        </w:rPr>
      </w:pPr>
      <w:bookmarkStart w:id="0" w:name="_GoBack"/>
      <w:r>
        <w:rPr>
          <w:rFonts w:hint="eastAsia"/>
          <w:color w:val="36363D"/>
          <w:sz w:val="28"/>
          <w:szCs w:val="28"/>
        </w:rPr>
        <w:t>各类科研项目和学科竞赛等级分值</w:t>
      </w:r>
    </w:p>
    <w:bookmarkEnd w:id="0"/>
    <w:tbl>
      <w:tblPr>
        <w:tblStyle w:val="3"/>
        <w:tblW w:w="88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3"/>
        <w:gridCol w:w="1568"/>
        <w:gridCol w:w="3583"/>
        <w:gridCol w:w="945"/>
        <w:gridCol w:w="1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项  目</w:t>
            </w: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级  别</w:t>
            </w:r>
          </w:p>
        </w:tc>
        <w:tc>
          <w:tcPr>
            <w:tcW w:w="358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获奖等级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学时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12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通过的科研项目鉴定和学科竞赛</w:t>
            </w:r>
          </w:p>
        </w:tc>
        <w:tc>
          <w:tcPr>
            <w:tcW w:w="1568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国际、国家级</w:t>
            </w:r>
          </w:p>
        </w:tc>
        <w:tc>
          <w:tcPr>
            <w:tcW w:w="3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特等奖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15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以名次计奖的竞赛项目，获得第1至第3名等同相应竞赛一等奖；第4至第6名等同二等奖；第7至12名等同三等奖。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12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Courier New"/>
                <w:kern w:val="0"/>
                <w:sz w:val="20"/>
                <w:szCs w:val="20"/>
              </w:rPr>
            </w:pPr>
          </w:p>
        </w:tc>
        <w:tc>
          <w:tcPr>
            <w:tcW w:w="1568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Courier New"/>
                <w:kern w:val="0"/>
                <w:sz w:val="20"/>
                <w:szCs w:val="20"/>
              </w:rPr>
            </w:pPr>
          </w:p>
        </w:tc>
        <w:tc>
          <w:tcPr>
            <w:tcW w:w="3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5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12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Courier New"/>
                <w:kern w:val="0"/>
                <w:sz w:val="20"/>
                <w:szCs w:val="20"/>
              </w:rPr>
            </w:pPr>
          </w:p>
        </w:tc>
        <w:tc>
          <w:tcPr>
            <w:tcW w:w="1568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Courier New"/>
                <w:kern w:val="0"/>
                <w:sz w:val="20"/>
                <w:szCs w:val="20"/>
              </w:rPr>
            </w:pPr>
          </w:p>
        </w:tc>
        <w:tc>
          <w:tcPr>
            <w:tcW w:w="3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二、三等奖、单项奖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5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12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Courier New"/>
                <w:kern w:val="0"/>
                <w:sz w:val="20"/>
                <w:szCs w:val="20"/>
              </w:rPr>
            </w:pPr>
          </w:p>
        </w:tc>
        <w:tc>
          <w:tcPr>
            <w:tcW w:w="1568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Courier New"/>
                <w:kern w:val="0"/>
                <w:sz w:val="20"/>
                <w:szCs w:val="20"/>
              </w:rPr>
            </w:pPr>
          </w:p>
        </w:tc>
        <w:tc>
          <w:tcPr>
            <w:tcW w:w="3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鼓励奖或优胜奖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5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12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Courier New"/>
                <w:kern w:val="0"/>
                <w:sz w:val="20"/>
                <w:szCs w:val="20"/>
              </w:rPr>
            </w:pPr>
          </w:p>
        </w:tc>
        <w:tc>
          <w:tcPr>
            <w:tcW w:w="1568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Courier New"/>
                <w:kern w:val="0"/>
                <w:sz w:val="20"/>
                <w:szCs w:val="20"/>
              </w:rPr>
            </w:pPr>
          </w:p>
        </w:tc>
        <w:tc>
          <w:tcPr>
            <w:tcW w:w="3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参赛奖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5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12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Courier New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  <w:t>省（部）级</w:t>
            </w:r>
          </w:p>
        </w:tc>
        <w:tc>
          <w:tcPr>
            <w:tcW w:w="3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  <w:t>特等奖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5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12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Courier New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5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12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Courier New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  <w:t>二、三等奖、单项奖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5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12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Courier New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  <w:t>鼓励奖或优胜奖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5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12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Courier New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5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  <w:t>参赛奖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5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12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Courier New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  <w:t>特等奖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5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12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Courier New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568" w:type="dxa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  <w:t>校级</w:t>
            </w:r>
          </w:p>
        </w:tc>
        <w:tc>
          <w:tcPr>
            <w:tcW w:w="3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5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12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Courier New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568" w:type="dxa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  <w:t>二等及以后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5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" w:hRule="atLeast"/>
        </w:trPr>
        <w:tc>
          <w:tcPr>
            <w:tcW w:w="12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Courier New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  <w:t>院级</w:t>
            </w:r>
          </w:p>
        </w:tc>
        <w:tc>
          <w:tcPr>
            <w:tcW w:w="3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各项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</w:rPr>
              <w:t>获奖者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5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</w:tbl>
    <w:p>
      <w:pPr>
        <w:widowControl/>
        <w:spacing w:line="380" w:lineRule="exact"/>
        <w:ind w:firstLine="400" w:firstLineChars="200"/>
        <w:jc w:val="left"/>
        <w:rPr>
          <w:rFonts w:hint="eastAsia" w:ascii="宋体" w:hAnsi="宋体" w:cs="Courier New"/>
          <w:color w:val="auto"/>
          <w:kern w:val="0"/>
          <w:sz w:val="20"/>
          <w:szCs w:val="20"/>
        </w:rPr>
      </w:pPr>
    </w:p>
    <w:p>
      <w:pPr>
        <w:widowControl/>
        <w:spacing w:line="380" w:lineRule="exact"/>
        <w:ind w:firstLine="40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</w:rPr>
        <w:t>备注：</w:t>
      </w:r>
    </w:p>
    <w:p>
      <w:pPr>
        <w:widowControl/>
        <w:spacing w:line="380" w:lineRule="exact"/>
        <w:ind w:firstLine="40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</w:rPr>
        <w:t>1.科研项目和学科竞赛的认定范围根据学校教务处、团委</w:t>
      </w:r>
      <w:r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</w:rPr>
        <w:t>创业学院</w:t>
      </w:r>
      <w:r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  <w:lang w:val="en-US" w:eastAsia="zh-CN"/>
        </w:rPr>
        <w:t>中国高等教育学会普通高校学科竞赛排行榜</w:t>
      </w:r>
      <w:r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</w:rPr>
        <w:t>每年发布的名录为准。</w:t>
      </w:r>
    </w:p>
    <w:p>
      <w:pPr>
        <w:widowControl/>
        <w:spacing w:line="380" w:lineRule="exact"/>
        <w:ind w:firstLine="40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</w:rPr>
        <w:t>2.集体项目可根据排名申请学分，方法是：前四名按排名依次乘以调节系数0.8、0.7、0.6、0.5，第五名后均乘以调节系数0.4; 若为没有排名的团体项目，组长得分为：名次对应分数*0.8，其余组员均为：名次对应学分*0.6。乘以调节系数后的分值保留小数点后一位数字，按四舍五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lang w:val="en-US" w:eastAsia="zh-CN"/>
        </w:rPr>
        <w:t>入</w:t>
      </w:r>
      <w:r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</w:rPr>
        <w:t>法计算。</w:t>
      </w:r>
    </w:p>
    <w:p>
      <w:pPr>
        <w:widowControl/>
        <w:spacing w:line="380" w:lineRule="exact"/>
        <w:ind w:firstLine="40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</w:rPr>
        <w:t>3.科研项目鉴定以获得通过的且以本校作为第一单位的国际级、省级验收的鉴定报告为准</w:t>
      </w:r>
      <w:r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  <w:lang w:val="en-US" w:eastAsia="zh-CN"/>
        </w:rPr>
        <w:t>具体认定学时数由创业学院和学院合议决定，最高不超过同级竞赛的特等奖</w:t>
      </w:r>
      <w:r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</w:rPr>
        <w:t>。</w:t>
      </w:r>
    </w:p>
    <w:p>
      <w:pPr>
        <w:bidi w:val="0"/>
        <w:rPr>
          <w:rFonts w:hint="eastAsia" w:ascii="Calibri" w:hAnsi="Calibri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color w:val="auto"/>
          <w:lang w:val="en-US" w:eastAsia="zh-CN"/>
        </w:rPr>
      </w:pPr>
    </w:p>
    <w:p>
      <w:pPr>
        <w:rPr>
          <w:color w:val="auto"/>
        </w:rPr>
      </w:pPr>
    </w:p>
    <w:p/>
    <w:p/>
    <w:sectPr>
      <w:pgSz w:w="11906" w:h="16838"/>
      <w:pgMar w:top="1440" w:right="1803" w:bottom="1440" w:left="1803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hM2JiZjE2MzJiMWMxNjAyNWFmZmNkMWRlNjQyMjIifQ=="/>
  </w:docVars>
  <w:rsids>
    <w:rsidRoot w:val="4BEC6A2B"/>
    <w:rsid w:val="03B50611"/>
    <w:rsid w:val="0A373CBD"/>
    <w:rsid w:val="1A3076F5"/>
    <w:rsid w:val="1EE82DF7"/>
    <w:rsid w:val="33CE6287"/>
    <w:rsid w:val="392B3865"/>
    <w:rsid w:val="4B575D88"/>
    <w:rsid w:val="4BEC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color w:val="000000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2023-10-17T02:14:00Z</dcterms:created>
  <dc:creator>王俊杰(wangjj)</dc:creator>
  <cp:lastModifiedBy>王俊杰(wangjj)</cp:lastModifiedBy>
  <dcterms:modified xsi:type="dcterms:W3CDTF">2023-10-17T02:14:48Z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BCF39FEEC00946E7B21EB47869134346_11</vt:lpwstr>
  </property>
</Properties>
</file>